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0EE8E" w14:textId="77777777" w:rsidR="00044DBC" w:rsidRPr="00C712C3" w:rsidRDefault="00044DBC" w:rsidP="002D18D0">
      <w:pPr>
        <w:spacing w:line="480" w:lineRule="auto"/>
        <w:jc w:val="center"/>
        <w:rPr>
          <w:rFonts w:ascii="Times New Roman" w:hAnsi="Times New Roman" w:cs="Times New Roman"/>
          <w:sz w:val="24"/>
          <w:szCs w:val="24"/>
        </w:rPr>
      </w:pPr>
    </w:p>
    <w:p w14:paraId="08ACC22A" w14:textId="77777777" w:rsidR="00355ADC" w:rsidRDefault="00355ADC" w:rsidP="00044DBC">
      <w:pPr>
        <w:spacing w:line="480" w:lineRule="auto"/>
        <w:jc w:val="center"/>
        <w:rPr>
          <w:rFonts w:ascii="Times New Roman" w:hAnsi="Times New Roman" w:cs="Times New Roman"/>
          <w:sz w:val="24"/>
          <w:szCs w:val="24"/>
        </w:rPr>
      </w:pPr>
    </w:p>
    <w:p w14:paraId="5E75F561" w14:textId="77777777" w:rsidR="00355ADC" w:rsidRDefault="00355ADC" w:rsidP="00044DBC">
      <w:pPr>
        <w:spacing w:line="480" w:lineRule="auto"/>
        <w:jc w:val="center"/>
        <w:rPr>
          <w:rFonts w:ascii="Times New Roman" w:hAnsi="Times New Roman" w:cs="Times New Roman"/>
          <w:sz w:val="24"/>
          <w:szCs w:val="24"/>
        </w:rPr>
      </w:pPr>
    </w:p>
    <w:p w14:paraId="0FBA6A5F" w14:textId="77777777" w:rsidR="00355ADC" w:rsidRDefault="00355ADC" w:rsidP="00044DBC">
      <w:pPr>
        <w:spacing w:line="480" w:lineRule="auto"/>
        <w:jc w:val="center"/>
        <w:rPr>
          <w:rFonts w:ascii="Times New Roman" w:hAnsi="Times New Roman" w:cs="Times New Roman"/>
          <w:sz w:val="24"/>
          <w:szCs w:val="24"/>
        </w:rPr>
      </w:pPr>
    </w:p>
    <w:p w14:paraId="05F4A77A" w14:textId="77777777" w:rsidR="00355ADC" w:rsidRDefault="00355ADC" w:rsidP="00044DBC">
      <w:pPr>
        <w:spacing w:line="480" w:lineRule="auto"/>
        <w:jc w:val="center"/>
        <w:rPr>
          <w:rFonts w:ascii="Times New Roman" w:hAnsi="Times New Roman" w:cs="Times New Roman"/>
          <w:sz w:val="24"/>
          <w:szCs w:val="24"/>
        </w:rPr>
      </w:pPr>
    </w:p>
    <w:p w14:paraId="76E51130" w14:textId="77777777" w:rsidR="00355ADC" w:rsidRDefault="00355ADC" w:rsidP="00044DBC">
      <w:pPr>
        <w:spacing w:line="480" w:lineRule="auto"/>
        <w:jc w:val="center"/>
        <w:rPr>
          <w:rFonts w:ascii="Times New Roman" w:hAnsi="Times New Roman" w:cs="Times New Roman"/>
          <w:sz w:val="24"/>
          <w:szCs w:val="24"/>
        </w:rPr>
      </w:pPr>
    </w:p>
    <w:p w14:paraId="05742695" w14:textId="15C9B9AE" w:rsidR="00044DBC" w:rsidRPr="00C712C3" w:rsidRDefault="00F552DA" w:rsidP="00044DBC">
      <w:pPr>
        <w:spacing w:line="480" w:lineRule="auto"/>
        <w:jc w:val="center"/>
        <w:rPr>
          <w:rFonts w:ascii="Times New Roman" w:hAnsi="Times New Roman" w:cs="Times New Roman"/>
          <w:sz w:val="24"/>
          <w:szCs w:val="24"/>
        </w:rPr>
      </w:pPr>
      <w:r w:rsidRPr="00C712C3">
        <w:rPr>
          <w:rFonts w:ascii="Times New Roman" w:hAnsi="Times New Roman" w:cs="Times New Roman"/>
          <w:sz w:val="24"/>
          <w:szCs w:val="24"/>
        </w:rPr>
        <w:t>The Chicago Community</w:t>
      </w:r>
    </w:p>
    <w:p w14:paraId="25A2B903" w14:textId="566BD71B" w:rsidR="00044DBC" w:rsidRPr="00C712C3" w:rsidRDefault="00F552DA" w:rsidP="00044DBC">
      <w:pPr>
        <w:spacing w:line="480" w:lineRule="auto"/>
        <w:jc w:val="center"/>
        <w:rPr>
          <w:rFonts w:ascii="Times New Roman" w:hAnsi="Times New Roman" w:cs="Times New Roman"/>
          <w:sz w:val="24"/>
          <w:szCs w:val="24"/>
        </w:rPr>
      </w:pPr>
      <w:r w:rsidRPr="00C712C3">
        <w:rPr>
          <w:rFonts w:ascii="Times New Roman" w:hAnsi="Times New Roman" w:cs="Times New Roman"/>
          <w:sz w:val="24"/>
          <w:szCs w:val="24"/>
        </w:rPr>
        <w:t>Student’s Name</w:t>
      </w:r>
    </w:p>
    <w:p w14:paraId="02280333" w14:textId="49E1C81C" w:rsidR="00044DBC" w:rsidRPr="00C712C3" w:rsidRDefault="00F552DA" w:rsidP="00044DBC">
      <w:pPr>
        <w:spacing w:line="480" w:lineRule="auto"/>
        <w:jc w:val="center"/>
        <w:rPr>
          <w:rFonts w:ascii="Times New Roman" w:hAnsi="Times New Roman" w:cs="Times New Roman"/>
          <w:sz w:val="24"/>
          <w:szCs w:val="24"/>
        </w:rPr>
      </w:pPr>
      <w:r w:rsidRPr="00C712C3">
        <w:rPr>
          <w:rFonts w:ascii="Times New Roman" w:hAnsi="Times New Roman" w:cs="Times New Roman"/>
          <w:sz w:val="24"/>
          <w:szCs w:val="24"/>
        </w:rPr>
        <w:t>Institutional Affiliation</w:t>
      </w:r>
    </w:p>
    <w:p w14:paraId="1627E678" w14:textId="77777777" w:rsidR="00044DBC" w:rsidRPr="00C712C3" w:rsidRDefault="00044DBC" w:rsidP="00044DBC">
      <w:pPr>
        <w:spacing w:line="480" w:lineRule="auto"/>
        <w:jc w:val="center"/>
        <w:rPr>
          <w:rFonts w:ascii="Times New Roman" w:hAnsi="Times New Roman" w:cs="Times New Roman"/>
          <w:sz w:val="24"/>
          <w:szCs w:val="24"/>
        </w:rPr>
      </w:pPr>
    </w:p>
    <w:p w14:paraId="4837A4EE" w14:textId="77777777" w:rsidR="00044DBC" w:rsidRPr="00C712C3" w:rsidRDefault="00F552DA">
      <w:pPr>
        <w:rPr>
          <w:rFonts w:ascii="Times New Roman" w:hAnsi="Times New Roman" w:cs="Times New Roman"/>
          <w:sz w:val="24"/>
          <w:szCs w:val="24"/>
        </w:rPr>
      </w:pPr>
      <w:r w:rsidRPr="00C712C3">
        <w:rPr>
          <w:rFonts w:ascii="Times New Roman" w:hAnsi="Times New Roman" w:cs="Times New Roman"/>
          <w:sz w:val="24"/>
          <w:szCs w:val="24"/>
        </w:rPr>
        <w:br w:type="page"/>
      </w:r>
    </w:p>
    <w:p w14:paraId="5D82E21D" w14:textId="3A3BA392" w:rsidR="0003230B"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lastRenderedPageBreak/>
        <w:t xml:space="preserve">Of great interest to me about the Chicago community is racial disparities and </w:t>
      </w:r>
      <w:r w:rsidR="005B0951" w:rsidRPr="00C712C3">
        <w:rPr>
          <w:rFonts w:ascii="Times New Roman" w:hAnsi="Times New Roman" w:cs="Times New Roman"/>
          <w:sz w:val="24"/>
          <w:szCs w:val="24"/>
        </w:rPr>
        <w:t>approaches</w:t>
      </w:r>
      <w:r w:rsidRPr="00C712C3">
        <w:rPr>
          <w:rFonts w:ascii="Times New Roman" w:hAnsi="Times New Roman" w:cs="Times New Roman"/>
          <w:sz w:val="24"/>
          <w:szCs w:val="24"/>
        </w:rPr>
        <w:t xml:space="preserve"> employed to alleviate the differences. The city of Chicago has a population of approximately 9.4 million, of which 45% are white, 5% are OF Asian descent and 32% are of African descent</w:t>
      </w:r>
      <w:r w:rsidR="005B0951" w:rsidRPr="00C712C3">
        <w:rPr>
          <w:rFonts w:ascii="Times New Roman" w:hAnsi="Times New Roman" w:cs="Times New Roman"/>
          <w:sz w:val="24"/>
          <w:szCs w:val="24"/>
        </w:rPr>
        <w:t>.</w:t>
      </w:r>
      <w:r w:rsidR="007725A1" w:rsidRPr="00C712C3">
        <w:rPr>
          <w:rFonts w:ascii="Times New Roman" w:hAnsi="Times New Roman" w:cs="Times New Roman"/>
          <w:color w:val="000000"/>
          <w:sz w:val="24"/>
          <w:szCs w:val="24"/>
          <w:shd w:val="clear" w:color="auto" w:fill="FFFFFF"/>
        </w:rPr>
        <w:t xml:space="preserve"> Park, (Y &amp; Heim LaFrombois, 2019</w:t>
      </w:r>
      <w:r w:rsidR="005B0951" w:rsidRPr="00C712C3">
        <w:rPr>
          <w:rFonts w:ascii="Times New Roman" w:hAnsi="Times New Roman" w:cs="Times New Roman"/>
          <w:sz w:val="24"/>
          <w:szCs w:val="24"/>
        </w:rPr>
        <w:t>)</w:t>
      </w:r>
    </w:p>
    <w:p w14:paraId="715F269B" w14:textId="32550467" w:rsidR="0003230B"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Chicago has had the most severe racial riot and over 25 other racial riots. The main conflicting groups are the democrats who incorporate the black Americans and the republicans, who seek to conserve the white supremacy culture. </w:t>
      </w:r>
      <w:r w:rsidR="005B0951" w:rsidRPr="00C712C3">
        <w:rPr>
          <w:rFonts w:ascii="Times New Roman" w:hAnsi="Times New Roman" w:cs="Times New Roman"/>
          <w:sz w:val="24"/>
          <w:szCs w:val="24"/>
        </w:rPr>
        <w:t>(</w:t>
      </w:r>
      <w:r w:rsidR="005B0951" w:rsidRPr="00C712C3">
        <w:rPr>
          <w:rFonts w:ascii="Times New Roman" w:hAnsi="Times New Roman" w:cs="Times New Roman"/>
          <w:color w:val="000000"/>
          <w:sz w:val="24"/>
          <w:szCs w:val="24"/>
          <w:shd w:val="clear" w:color="auto" w:fill="FFFFFF"/>
        </w:rPr>
        <w:t>Cole, 2021).</w:t>
      </w:r>
    </w:p>
    <w:p w14:paraId="752453A0" w14:textId="64307DB3" w:rsidR="002D18D0" w:rsidRPr="00C712C3" w:rsidRDefault="00F552DA" w:rsidP="002D18D0">
      <w:pPr>
        <w:spacing w:line="480" w:lineRule="auto"/>
        <w:rPr>
          <w:rFonts w:ascii="Times New Roman" w:hAnsi="Times New Roman" w:cs="Times New Roman"/>
          <w:b/>
          <w:bCs/>
          <w:sz w:val="24"/>
          <w:szCs w:val="24"/>
        </w:rPr>
      </w:pPr>
      <w:r w:rsidRPr="00C712C3">
        <w:rPr>
          <w:rFonts w:ascii="Times New Roman" w:hAnsi="Times New Roman" w:cs="Times New Roman"/>
          <w:b/>
          <w:bCs/>
          <w:sz w:val="24"/>
          <w:szCs w:val="24"/>
        </w:rPr>
        <w:t>Challenges</w:t>
      </w:r>
    </w:p>
    <w:p w14:paraId="623360AD" w14:textId="7AA8481C" w:rsidR="0012304F"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Americans of African </w:t>
      </w:r>
      <w:r w:rsidR="00002C4F" w:rsidRPr="00C712C3">
        <w:rPr>
          <w:rFonts w:ascii="Times New Roman" w:hAnsi="Times New Roman" w:cs="Times New Roman"/>
          <w:sz w:val="24"/>
          <w:szCs w:val="24"/>
        </w:rPr>
        <w:t>descent</w:t>
      </w:r>
      <w:r w:rsidRPr="00C712C3">
        <w:rPr>
          <w:rFonts w:ascii="Times New Roman" w:hAnsi="Times New Roman" w:cs="Times New Roman"/>
          <w:sz w:val="24"/>
          <w:szCs w:val="24"/>
        </w:rPr>
        <w:t xml:space="preserve"> face various challenges such as low life expectancy, homelessness, joblessness, drugs, and </w:t>
      </w:r>
      <w:r w:rsidR="00CA0A87" w:rsidRPr="00C712C3">
        <w:rPr>
          <w:rFonts w:ascii="Times New Roman" w:hAnsi="Times New Roman" w:cs="Times New Roman"/>
          <w:sz w:val="24"/>
          <w:szCs w:val="24"/>
        </w:rPr>
        <w:t xml:space="preserve">family break-ups. According to </w:t>
      </w:r>
      <w:r w:rsidR="00002C4F" w:rsidRPr="00C712C3">
        <w:rPr>
          <w:rFonts w:ascii="Times New Roman" w:hAnsi="Times New Roman" w:cs="Times New Roman"/>
          <w:color w:val="000000"/>
          <w:sz w:val="24"/>
          <w:szCs w:val="24"/>
          <w:shd w:val="clear" w:color="auto" w:fill="FFFFFF"/>
        </w:rPr>
        <w:t>Kihlström &amp; Kirby, (2021)</w:t>
      </w:r>
      <w:r w:rsidR="00CA0A87" w:rsidRPr="00C712C3">
        <w:rPr>
          <w:rFonts w:ascii="Times New Roman" w:hAnsi="Times New Roman" w:cs="Times New Roman"/>
          <w:sz w:val="24"/>
          <w:szCs w:val="24"/>
        </w:rPr>
        <w:t xml:space="preserve">, Black Americans in Chicago have a life expectancy of 68.5 years, while their counterparts have 83.1 years. The low life expectancy is contributed by lack of access to good foods, unhygienic environments with lots of pollution, the prevalence of HIV, and limited access to quality health care, in comparison with their white brothers. </w:t>
      </w:r>
    </w:p>
    <w:p w14:paraId="03DB9BE7" w14:textId="6564E71E" w:rsidR="0003230B"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Of great concern is the treatment of Black American patients in light of the COVID-19 pandemic. According to </w:t>
      </w:r>
      <w:r w:rsidR="002D2E34" w:rsidRPr="00C712C3">
        <w:rPr>
          <w:rFonts w:ascii="Times New Roman" w:hAnsi="Times New Roman" w:cs="Times New Roman"/>
          <w:color w:val="000000"/>
          <w:sz w:val="24"/>
          <w:szCs w:val="24"/>
          <w:shd w:val="clear" w:color="auto" w:fill="FFFFFF"/>
        </w:rPr>
        <w:t>Grigsby-Toussaint, et al., (2021)</w:t>
      </w:r>
      <w:r w:rsidRPr="00C712C3">
        <w:rPr>
          <w:rFonts w:ascii="Times New Roman" w:hAnsi="Times New Roman" w:cs="Times New Roman"/>
          <w:sz w:val="24"/>
          <w:szCs w:val="24"/>
        </w:rPr>
        <w:t xml:space="preserve">, there have been growing concerns over the attendance of the said persons in hospitals. Reports indicated that blacks were more susceptible to the disease compared to whites. Contrary to these reports were claims that the Blacks were ignored deliberately, and preference accorded the whites in case of insufficient medicines or ventilators. Such incidences are sickening, and should not exist in the </w:t>
      </w:r>
      <w:r w:rsidR="0012304F" w:rsidRPr="00C712C3">
        <w:rPr>
          <w:rFonts w:ascii="Times New Roman" w:hAnsi="Times New Roman" w:cs="Times New Roman"/>
          <w:sz w:val="24"/>
          <w:szCs w:val="24"/>
        </w:rPr>
        <w:t>21</w:t>
      </w:r>
      <w:r w:rsidR="0012304F" w:rsidRPr="00C712C3">
        <w:rPr>
          <w:rFonts w:ascii="Times New Roman" w:hAnsi="Times New Roman" w:cs="Times New Roman"/>
          <w:sz w:val="24"/>
          <w:szCs w:val="24"/>
          <w:vertAlign w:val="superscript"/>
        </w:rPr>
        <w:t>st</w:t>
      </w:r>
      <w:r w:rsidR="0012304F" w:rsidRPr="00C712C3">
        <w:rPr>
          <w:rFonts w:ascii="Times New Roman" w:hAnsi="Times New Roman" w:cs="Times New Roman"/>
          <w:sz w:val="24"/>
          <w:szCs w:val="24"/>
        </w:rPr>
        <w:t xml:space="preserve"> century.</w:t>
      </w:r>
    </w:p>
    <w:p w14:paraId="4A8E3A37" w14:textId="7E74385A" w:rsidR="0012304F"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Homelessness and joblessness were majorly contributed by the historical slave trade and the great migration. Blacks were regarded as lesser and were not allowed to establish families. </w:t>
      </w:r>
      <w:r w:rsidRPr="00C712C3">
        <w:rPr>
          <w:rFonts w:ascii="Times New Roman" w:hAnsi="Times New Roman" w:cs="Times New Roman"/>
          <w:sz w:val="24"/>
          <w:szCs w:val="24"/>
        </w:rPr>
        <w:lastRenderedPageBreak/>
        <w:t xml:space="preserve">Their responsibility was to serve the slave masters, providing cheap labor that aided industrialization to a great extent. The social disadvantages have culminated in the present disposition, and existing generations have a little foundation to step on in competing favorably with their white brothers. </w:t>
      </w:r>
    </w:p>
    <w:p w14:paraId="4BA2C131" w14:textId="33533437" w:rsidR="0012304F"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The issues of family break-ups and drugs are interconnected. The great number of children suffering fatherlessness has produced a generation that lacks vital mentorship and empowerment. The result has been depressed and hopeless persons, resulting in drug abuse, and in some cases, incarceration. Recovering from such predicaments is a tall order for any </w:t>
      </w:r>
      <w:r w:rsidR="00092C9F" w:rsidRPr="00C712C3">
        <w:rPr>
          <w:rFonts w:ascii="Times New Roman" w:hAnsi="Times New Roman" w:cs="Times New Roman"/>
          <w:sz w:val="24"/>
          <w:szCs w:val="24"/>
        </w:rPr>
        <w:t>g</w:t>
      </w:r>
      <w:r w:rsidRPr="00C712C3">
        <w:rPr>
          <w:rFonts w:ascii="Times New Roman" w:hAnsi="Times New Roman" w:cs="Times New Roman"/>
          <w:sz w:val="24"/>
          <w:szCs w:val="24"/>
        </w:rPr>
        <w:t>eneration.</w:t>
      </w:r>
    </w:p>
    <w:p w14:paraId="1A06E2F2" w14:textId="48817D4F" w:rsidR="002D18D0" w:rsidRPr="00C712C3" w:rsidRDefault="00F552DA" w:rsidP="002D18D0">
      <w:pPr>
        <w:spacing w:line="480" w:lineRule="auto"/>
        <w:rPr>
          <w:rFonts w:ascii="Times New Roman" w:hAnsi="Times New Roman" w:cs="Times New Roman"/>
          <w:b/>
          <w:bCs/>
          <w:sz w:val="24"/>
          <w:szCs w:val="24"/>
        </w:rPr>
      </w:pPr>
      <w:r w:rsidRPr="00C712C3">
        <w:rPr>
          <w:rFonts w:ascii="Times New Roman" w:hAnsi="Times New Roman" w:cs="Times New Roman"/>
          <w:b/>
          <w:bCs/>
          <w:sz w:val="24"/>
          <w:szCs w:val="24"/>
        </w:rPr>
        <w:t>Resolutions</w:t>
      </w:r>
    </w:p>
    <w:p w14:paraId="1C0C2901" w14:textId="63CE148E" w:rsidR="00CE2D24" w:rsidRPr="00C712C3" w:rsidRDefault="00F552DA" w:rsidP="002D18D0">
      <w:pPr>
        <w:spacing w:line="480" w:lineRule="auto"/>
        <w:ind w:firstLine="720"/>
        <w:rPr>
          <w:rFonts w:ascii="Times New Roman" w:hAnsi="Times New Roman" w:cs="Times New Roman"/>
          <w:sz w:val="24"/>
          <w:szCs w:val="24"/>
        </w:rPr>
      </w:pPr>
      <w:r w:rsidRPr="00C712C3">
        <w:rPr>
          <w:rFonts w:ascii="Times New Roman" w:hAnsi="Times New Roman" w:cs="Times New Roman"/>
          <w:sz w:val="24"/>
          <w:szCs w:val="24"/>
        </w:rPr>
        <w:t xml:space="preserve">Initiatives continue to be taken to come up with an equitable and just </w:t>
      </w:r>
      <w:r w:rsidR="002D18D0" w:rsidRPr="00C712C3">
        <w:rPr>
          <w:rFonts w:ascii="Times New Roman" w:hAnsi="Times New Roman" w:cs="Times New Roman"/>
          <w:sz w:val="24"/>
          <w:szCs w:val="24"/>
        </w:rPr>
        <w:t xml:space="preserve">recovery of disadvantaged communities. </w:t>
      </w:r>
      <w:r w:rsidR="00503F92" w:rsidRPr="00C712C3">
        <w:rPr>
          <w:rFonts w:ascii="Times New Roman" w:hAnsi="Times New Roman" w:cs="Times New Roman"/>
          <w:sz w:val="24"/>
          <w:szCs w:val="24"/>
        </w:rPr>
        <w:t>Acco</w:t>
      </w:r>
      <w:r w:rsidR="00C712C3" w:rsidRPr="00C712C3">
        <w:rPr>
          <w:rFonts w:ascii="Times New Roman" w:hAnsi="Times New Roman" w:cs="Times New Roman"/>
          <w:sz w:val="24"/>
          <w:szCs w:val="24"/>
        </w:rPr>
        <w:t xml:space="preserve">rding to </w:t>
      </w:r>
      <w:r w:rsidR="00C712C3" w:rsidRPr="00C712C3">
        <w:rPr>
          <w:rFonts w:ascii="Times New Roman" w:hAnsi="Times New Roman" w:cs="Times New Roman"/>
          <w:color w:val="000000"/>
          <w:sz w:val="24"/>
          <w:szCs w:val="24"/>
          <w:shd w:val="clear" w:color="auto" w:fill="FFFFFF"/>
        </w:rPr>
        <w:t>Eliacin et al.</w:t>
      </w:r>
      <w:r w:rsidR="0090196D">
        <w:rPr>
          <w:rFonts w:ascii="Times New Roman" w:hAnsi="Times New Roman" w:cs="Times New Roman"/>
          <w:color w:val="000000"/>
          <w:sz w:val="24"/>
          <w:szCs w:val="24"/>
          <w:shd w:val="clear" w:color="auto" w:fill="FFFFFF"/>
        </w:rPr>
        <w:t>,</w:t>
      </w:r>
      <w:r w:rsidR="00C712C3" w:rsidRPr="00C712C3">
        <w:rPr>
          <w:rFonts w:ascii="Times New Roman" w:hAnsi="Times New Roman" w:cs="Times New Roman"/>
          <w:color w:val="000000"/>
          <w:sz w:val="24"/>
          <w:szCs w:val="24"/>
          <w:shd w:val="clear" w:color="auto" w:fill="FFFFFF"/>
        </w:rPr>
        <w:t xml:space="preserve"> (2019), </w:t>
      </w:r>
      <w:r w:rsidR="00C712C3" w:rsidRPr="00C712C3">
        <w:rPr>
          <w:rFonts w:ascii="Times New Roman" w:hAnsi="Times New Roman" w:cs="Times New Roman"/>
          <w:sz w:val="24"/>
          <w:szCs w:val="24"/>
        </w:rPr>
        <w:t>t</w:t>
      </w:r>
      <w:r w:rsidR="002D18D0" w:rsidRPr="00C712C3">
        <w:rPr>
          <w:rFonts w:ascii="Times New Roman" w:hAnsi="Times New Roman" w:cs="Times New Roman"/>
          <w:sz w:val="24"/>
          <w:szCs w:val="24"/>
        </w:rPr>
        <w:t>he primary step has been closing the wealth gap through various means</w:t>
      </w:r>
      <w:r w:rsidRPr="00C712C3">
        <w:rPr>
          <w:rFonts w:ascii="Times New Roman" w:hAnsi="Times New Roman" w:cs="Times New Roman"/>
          <w:sz w:val="24"/>
          <w:szCs w:val="24"/>
        </w:rPr>
        <w:t xml:space="preserve"> such as;</w:t>
      </w:r>
    </w:p>
    <w:p w14:paraId="68638121" w14:textId="0602FA3F" w:rsidR="00092C9F" w:rsidRPr="00C712C3" w:rsidRDefault="00F552DA" w:rsidP="00CE2D24">
      <w:pPr>
        <w:pStyle w:val="ListParagraph"/>
        <w:numPr>
          <w:ilvl w:val="0"/>
          <w:numId w:val="1"/>
        </w:numPr>
        <w:spacing w:line="480" w:lineRule="auto"/>
        <w:rPr>
          <w:rFonts w:ascii="Times New Roman" w:hAnsi="Times New Roman" w:cs="Times New Roman"/>
          <w:sz w:val="24"/>
          <w:szCs w:val="24"/>
        </w:rPr>
      </w:pPr>
      <w:r w:rsidRPr="00C712C3">
        <w:rPr>
          <w:rFonts w:ascii="Times New Roman" w:hAnsi="Times New Roman" w:cs="Times New Roman"/>
          <w:sz w:val="24"/>
          <w:szCs w:val="24"/>
        </w:rPr>
        <w:t>U</w:t>
      </w:r>
      <w:r w:rsidR="00CE2D24" w:rsidRPr="00C712C3">
        <w:rPr>
          <w:rFonts w:ascii="Times New Roman" w:hAnsi="Times New Roman" w:cs="Times New Roman"/>
          <w:sz w:val="24"/>
          <w:szCs w:val="24"/>
        </w:rPr>
        <w:t xml:space="preserve">se of donations to provide primary care such as food and health care. Many organizations have been established with a focus on </w:t>
      </w:r>
      <w:r w:rsidR="003B6C70" w:rsidRPr="00C712C3">
        <w:rPr>
          <w:rFonts w:ascii="Times New Roman" w:hAnsi="Times New Roman" w:cs="Times New Roman"/>
          <w:sz w:val="24"/>
          <w:szCs w:val="24"/>
        </w:rPr>
        <w:t xml:space="preserve">destitute </w:t>
      </w:r>
      <w:r w:rsidR="00CE2D24" w:rsidRPr="00C712C3">
        <w:rPr>
          <w:rFonts w:ascii="Times New Roman" w:hAnsi="Times New Roman" w:cs="Times New Roman"/>
          <w:sz w:val="24"/>
          <w:szCs w:val="24"/>
        </w:rPr>
        <w:t>children to give them an equal chance as their counterparts.</w:t>
      </w:r>
    </w:p>
    <w:p w14:paraId="5D0203B7" w14:textId="29C76905" w:rsidR="003B6C70" w:rsidRPr="00C712C3" w:rsidRDefault="00F552DA" w:rsidP="00CE2D24">
      <w:pPr>
        <w:pStyle w:val="ListParagraph"/>
        <w:numPr>
          <w:ilvl w:val="0"/>
          <w:numId w:val="1"/>
        </w:numPr>
        <w:spacing w:line="480" w:lineRule="auto"/>
        <w:rPr>
          <w:rFonts w:ascii="Times New Roman" w:hAnsi="Times New Roman" w:cs="Times New Roman"/>
          <w:sz w:val="24"/>
          <w:szCs w:val="24"/>
        </w:rPr>
      </w:pPr>
      <w:r w:rsidRPr="00C712C3">
        <w:rPr>
          <w:rFonts w:ascii="Times New Roman" w:hAnsi="Times New Roman" w:cs="Times New Roman"/>
          <w:sz w:val="24"/>
          <w:szCs w:val="24"/>
        </w:rPr>
        <w:t>Advocation policies that provide an enabling environment to disadvantaged communities. Such include access to scholarships and grants and formulation of laws that are punitive to persons who discriminated based on race.</w:t>
      </w:r>
    </w:p>
    <w:p w14:paraId="6214BD01" w14:textId="3D7BF304" w:rsidR="003B6C70" w:rsidRPr="00C712C3" w:rsidRDefault="00F552DA" w:rsidP="00CE2D24">
      <w:pPr>
        <w:pStyle w:val="ListParagraph"/>
        <w:numPr>
          <w:ilvl w:val="0"/>
          <w:numId w:val="1"/>
        </w:numPr>
        <w:spacing w:line="480" w:lineRule="auto"/>
        <w:rPr>
          <w:rFonts w:ascii="Times New Roman" w:hAnsi="Times New Roman" w:cs="Times New Roman"/>
          <w:sz w:val="24"/>
          <w:szCs w:val="24"/>
        </w:rPr>
      </w:pPr>
      <w:r w:rsidRPr="00C712C3">
        <w:rPr>
          <w:rFonts w:ascii="Times New Roman" w:hAnsi="Times New Roman" w:cs="Times New Roman"/>
          <w:sz w:val="24"/>
          <w:szCs w:val="24"/>
        </w:rPr>
        <w:t xml:space="preserve">Fostering representation in government and other social spheres. Such initiates ensure that an ear is given </w:t>
      </w:r>
      <w:r w:rsidR="008E3486" w:rsidRPr="00C712C3">
        <w:rPr>
          <w:rFonts w:ascii="Times New Roman" w:hAnsi="Times New Roman" w:cs="Times New Roman"/>
          <w:sz w:val="24"/>
          <w:szCs w:val="24"/>
        </w:rPr>
        <w:t xml:space="preserve">to minority communities, and their complaints are attended to. </w:t>
      </w:r>
    </w:p>
    <w:p w14:paraId="6313EC6E" w14:textId="1D35C84F" w:rsidR="0012304F" w:rsidRPr="00C712C3" w:rsidRDefault="00F552DA" w:rsidP="002D18D0">
      <w:pPr>
        <w:pStyle w:val="ListParagraph"/>
        <w:numPr>
          <w:ilvl w:val="0"/>
          <w:numId w:val="1"/>
        </w:numPr>
        <w:spacing w:line="480" w:lineRule="auto"/>
        <w:rPr>
          <w:rFonts w:ascii="Times New Roman" w:hAnsi="Times New Roman" w:cs="Times New Roman"/>
          <w:sz w:val="24"/>
          <w:szCs w:val="24"/>
        </w:rPr>
      </w:pPr>
      <w:r w:rsidRPr="00C712C3">
        <w:rPr>
          <w:rFonts w:ascii="Times New Roman" w:hAnsi="Times New Roman" w:cs="Times New Roman"/>
          <w:sz w:val="24"/>
          <w:szCs w:val="24"/>
        </w:rPr>
        <w:lastRenderedPageBreak/>
        <w:t xml:space="preserve">Promoting investment in neighborhood communities. Deliberate channeling of resources in black communities to create </w:t>
      </w:r>
      <w:r w:rsidR="004B6F71" w:rsidRPr="00C712C3">
        <w:rPr>
          <w:rFonts w:ascii="Times New Roman" w:hAnsi="Times New Roman" w:cs="Times New Roman"/>
          <w:sz w:val="24"/>
          <w:szCs w:val="24"/>
        </w:rPr>
        <w:t>investments</w:t>
      </w:r>
      <w:r w:rsidRPr="00C712C3">
        <w:rPr>
          <w:rFonts w:ascii="Times New Roman" w:hAnsi="Times New Roman" w:cs="Times New Roman"/>
          <w:sz w:val="24"/>
          <w:szCs w:val="24"/>
        </w:rPr>
        <w:t xml:space="preserve"> enhances the acquisition of jobs. Further, hospitals and other social amenities become more accessible to the community.</w:t>
      </w:r>
    </w:p>
    <w:p w14:paraId="364CCBE3" w14:textId="0B1586EA" w:rsidR="008E3486" w:rsidRPr="00C712C3" w:rsidRDefault="00F552DA" w:rsidP="004B6F71">
      <w:pPr>
        <w:spacing w:line="480" w:lineRule="auto"/>
        <w:ind w:left="360" w:firstLine="360"/>
        <w:rPr>
          <w:rFonts w:ascii="Times New Roman" w:hAnsi="Times New Roman" w:cs="Times New Roman"/>
          <w:sz w:val="24"/>
          <w:szCs w:val="24"/>
        </w:rPr>
      </w:pPr>
      <w:r w:rsidRPr="00C712C3">
        <w:rPr>
          <w:rFonts w:ascii="Times New Roman" w:hAnsi="Times New Roman" w:cs="Times New Roman"/>
          <w:sz w:val="24"/>
          <w:szCs w:val="24"/>
        </w:rPr>
        <w:t xml:space="preserve">Ending racial disparity and discrimination is a day-to-day process, with great milestones having been achieved so far. Despite major setbacks, the </w:t>
      </w:r>
      <w:r w:rsidR="004B6F71" w:rsidRPr="00C712C3">
        <w:rPr>
          <w:rFonts w:ascii="Times New Roman" w:hAnsi="Times New Roman" w:cs="Times New Roman"/>
          <w:sz w:val="24"/>
          <w:szCs w:val="24"/>
        </w:rPr>
        <w:t>journey</w:t>
      </w:r>
      <w:r w:rsidRPr="00C712C3">
        <w:rPr>
          <w:rFonts w:ascii="Times New Roman" w:hAnsi="Times New Roman" w:cs="Times New Roman"/>
          <w:sz w:val="24"/>
          <w:szCs w:val="24"/>
        </w:rPr>
        <w:t xml:space="preserve"> has only been towards positive progress. Many whites are becoming accommodative with the ongoing intermarriages and social </w:t>
      </w:r>
      <w:r w:rsidR="004B6F71" w:rsidRPr="00C712C3">
        <w:rPr>
          <w:rFonts w:ascii="Times New Roman" w:hAnsi="Times New Roman" w:cs="Times New Roman"/>
          <w:sz w:val="24"/>
          <w:szCs w:val="24"/>
        </w:rPr>
        <w:t>integration</w:t>
      </w:r>
      <w:r w:rsidRPr="00C712C3">
        <w:rPr>
          <w:rFonts w:ascii="Times New Roman" w:hAnsi="Times New Roman" w:cs="Times New Roman"/>
          <w:sz w:val="24"/>
          <w:szCs w:val="24"/>
        </w:rPr>
        <w:t xml:space="preserve">. </w:t>
      </w:r>
      <w:r w:rsidR="004B6F71" w:rsidRPr="00C712C3">
        <w:rPr>
          <w:rFonts w:ascii="Times New Roman" w:hAnsi="Times New Roman" w:cs="Times New Roman"/>
          <w:sz w:val="24"/>
          <w:szCs w:val="24"/>
        </w:rPr>
        <w:t xml:space="preserve">The </w:t>
      </w:r>
      <w:r w:rsidRPr="00C712C3">
        <w:rPr>
          <w:rFonts w:ascii="Times New Roman" w:hAnsi="Times New Roman" w:cs="Times New Roman"/>
          <w:sz w:val="24"/>
          <w:szCs w:val="24"/>
        </w:rPr>
        <w:t>association of blacks with the democratic movement</w:t>
      </w:r>
      <w:r w:rsidR="004B6F71" w:rsidRPr="00C712C3">
        <w:rPr>
          <w:rFonts w:ascii="Times New Roman" w:hAnsi="Times New Roman" w:cs="Times New Roman"/>
          <w:sz w:val="24"/>
          <w:szCs w:val="24"/>
        </w:rPr>
        <w:t xml:space="preserve"> has had a tremendous impact in creating more tolerant communities. The struggle continues. </w:t>
      </w:r>
    </w:p>
    <w:p w14:paraId="53E57422" w14:textId="24A50DE0" w:rsidR="00002C4F" w:rsidRPr="00C712C3" w:rsidRDefault="00002C4F" w:rsidP="004B6F71">
      <w:pPr>
        <w:spacing w:line="480" w:lineRule="auto"/>
        <w:ind w:left="360" w:firstLine="360"/>
        <w:rPr>
          <w:rFonts w:ascii="Times New Roman" w:hAnsi="Times New Roman" w:cs="Times New Roman"/>
          <w:sz w:val="24"/>
          <w:szCs w:val="24"/>
        </w:rPr>
      </w:pPr>
    </w:p>
    <w:p w14:paraId="6B1215D3" w14:textId="2FDC3C7C" w:rsidR="00002C4F" w:rsidRPr="00C712C3" w:rsidRDefault="00002C4F" w:rsidP="004B6F71">
      <w:pPr>
        <w:spacing w:line="480" w:lineRule="auto"/>
        <w:ind w:left="360" w:firstLine="360"/>
        <w:rPr>
          <w:rFonts w:ascii="Times New Roman" w:hAnsi="Times New Roman" w:cs="Times New Roman"/>
          <w:sz w:val="24"/>
          <w:szCs w:val="24"/>
        </w:rPr>
      </w:pPr>
    </w:p>
    <w:p w14:paraId="2F092C34" w14:textId="0DF1817D" w:rsidR="00002C4F" w:rsidRPr="00C712C3" w:rsidRDefault="00002C4F" w:rsidP="004B6F71">
      <w:pPr>
        <w:spacing w:line="480" w:lineRule="auto"/>
        <w:ind w:left="360" w:firstLine="360"/>
        <w:rPr>
          <w:rFonts w:ascii="Times New Roman" w:hAnsi="Times New Roman" w:cs="Times New Roman"/>
          <w:sz w:val="24"/>
          <w:szCs w:val="24"/>
        </w:rPr>
      </w:pPr>
    </w:p>
    <w:p w14:paraId="05014D8A" w14:textId="1E08524B" w:rsidR="00002C4F" w:rsidRPr="00C712C3" w:rsidRDefault="00002C4F" w:rsidP="004B6F71">
      <w:pPr>
        <w:spacing w:line="480" w:lineRule="auto"/>
        <w:ind w:left="360" w:firstLine="360"/>
        <w:rPr>
          <w:rFonts w:ascii="Times New Roman" w:hAnsi="Times New Roman" w:cs="Times New Roman"/>
          <w:sz w:val="24"/>
          <w:szCs w:val="24"/>
        </w:rPr>
      </w:pPr>
    </w:p>
    <w:p w14:paraId="4049D2B3" w14:textId="6B24F37E" w:rsidR="00002C4F" w:rsidRPr="00C712C3" w:rsidRDefault="00002C4F" w:rsidP="004B6F71">
      <w:pPr>
        <w:spacing w:line="480" w:lineRule="auto"/>
        <w:ind w:left="360" w:firstLine="360"/>
        <w:rPr>
          <w:rFonts w:ascii="Times New Roman" w:hAnsi="Times New Roman" w:cs="Times New Roman"/>
          <w:sz w:val="24"/>
          <w:szCs w:val="24"/>
        </w:rPr>
      </w:pPr>
    </w:p>
    <w:p w14:paraId="039E1A25" w14:textId="635DAA2C" w:rsidR="00002C4F" w:rsidRPr="00C712C3" w:rsidRDefault="00002C4F" w:rsidP="004B6F71">
      <w:pPr>
        <w:spacing w:line="480" w:lineRule="auto"/>
        <w:ind w:left="360" w:firstLine="360"/>
        <w:rPr>
          <w:rFonts w:ascii="Times New Roman" w:hAnsi="Times New Roman" w:cs="Times New Roman"/>
          <w:sz w:val="24"/>
          <w:szCs w:val="24"/>
        </w:rPr>
      </w:pPr>
    </w:p>
    <w:p w14:paraId="1B5644AF" w14:textId="5795BA3A" w:rsidR="00002C4F" w:rsidRPr="00C712C3" w:rsidRDefault="00002C4F" w:rsidP="004B6F71">
      <w:pPr>
        <w:spacing w:line="480" w:lineRule="auto"/>
        <w:ind w:left="360" w:firstLine="360"/>
        <w:rPr>
          <w:rFonts w:ascii="Times New Roman" w:hAnsi="Times New Roman" w:cs="Times New Roman"/>
          <w:sz w:val="24"/>
          <w:szCs w:val="24"/>
        </w:rPr>
      </w:pPr>
    </w:p>
    <w:p w14:paraId="261615F1" w14:textId="38549458" w:rsidR="00002C4F" w:rsidRPr="00C712C3" w:rsidRDefault="00002C4F" w:rsidP="004B6F71">
      <w:pPr>
        <w:spacing w:line="480" w:lineRule="auto"/>
        <w:ind w:left="360" w:firstLine="360"/>
        <w:rPr>
          <w:rFonts w:ascii="Times New Roman" w:hAnsi="Times New Roman" w:cs="Times New Roman"/>
          <w:sz w:val="24"/>
          <w:szCs w:val="24"/>
        </w:rPr>
      </w:pPr>
    </w:p>
    <w:p w14:paraId="1FCBCCFC" w14:textId="6883B14B" w:rsidR="00002C4F" w:rsidRPr="00C712C3" w:rsidRDefault="00002C4F" w:rsidP="004B6F71">
      <w:pPr>
        <w:spacing w:line="480" w:lineRule="auto"/>
        <w:ind w:left="360" w:firstLine="360"/>
        <w:rPr>
          <w:rFonts w:ascii="Times New Roman" w:hAnsi="Times New Roman" w:cs="Times New Roman"/>
          <w:sz w:val="24"/>
          <w:szCs w:val="24"/>
        </w:rPr>
      </w:pPr>
    </w:p>
    <w:p w14:paraId="1F356A9B" w14:textId="5F478669" w:rsidR="00002C4F" w:rsidRPr="00C712C3" w:rsidRDefault="00002C4F" w:rsidP="004B6F71">
      <w:pPr>
        <w:spacing w:line="480" w:lineRule="auto"/>
        <w:ind w:left="360" w:firstLine="360"/>
        <w:rPr>
          <w:rFonts w:ascii="Times New Roman" w:hAnsi="Times New Roman" w:cs="Times New Roman"/>
          <w:sz w:val="24"/>
          <w:szCs w:val="24"/>
        </w:rPr>
      </w:pPr>
    </w:p>
    <w:p w14:paraId="468FC890" w14:textId="150E110F" w:rsidR="00002C4F" w:rsidRPr="00C712C3" w:rsidRDefault="00002C4F" w:rsidP="004B6F71">
      <w:pPr>
        <w:spacing w:line="480" w:lineRule="auto"/>
        <w:ind w:left="360" w:firstLine="360"/>
        <w:rPr>
          <w:rFonts w:ascii="Times New Roman" w:hAnsi="Times New Roman" w:cs="Times New Roman"/>
          <w:sz w:val="24"/>
          <w:szCs w:val="24"/>
        </w:rPr>
      </w:pPr>
    </w:p>
    <w:p w14:paraId="57B130A2" w14:textId="42DCA338" w:rsidR="00002C4F" w:rsidRPr="00C712C3" w:rsidRDefault="00F552DA" w:rsidP="00002C4F">
      <w:pPr>
        <w:spacing w:line="480" w:lineRule="auto"/>
        <w:ind w:left="360" w:firstLine="360"/>
        <w:jc w:val="center"/>
        <w:rPr>
          <w:rFonts w:ascii="Times New Roman" w:hAnsi="Times New Roman" w:cs="Times New Roman"/>
          <w:sz w:val="24"/>
          <w:szCs w:val="24"/>
        </w:rPr>
      </w:pPr>
      <w:r w:rsidRPr="00C712C3">
        <w:rPr>
          <w:rFonts w:ascii="Times New Roman" w:hAnsi="Times New Roman" w:cs="Times New Roman"/>
          <w:sz w:val="24"/>
          <w:szCs w:val="24"/>
        </w:rPr>
        <w:lastRenderedPageBreak/>
        <w:t>References</w:t>
      </w:r>
    </w:p>
    <w:p w14:paraId="256E6CDE" w14:textId="0A3E58B2" w:rsidR="007725A1" w:rsidRPr="00C712C3" w:rsidRDefault="00F552DA" w:rsidP="007725A1">
      <w:pPr>
        <w:spacing w:line="480" w:lineRule="auto"/>
        <w:ind w:left="360" w:firstLine="360"/>
        <w:jc w:val="center"/>
        <w:rPr>
          <w:rFonts w:ascii="Times New Roman" w:hAnsi="Times New Roman" w:cs="Times New Roman"/>
          <w:sz w:val="24"/>
          <w:szCs w:val="24"/>
        </w:rPr>
      </w:pPr>
      <w:r w:rsidRPr="00C712C3">
        <w:rPr>
          <w:rFonts w:ascii="Times New Roman" w:hAnsi="Times New Roman" w:cs="Times New Roman"/>
          <w:color w:val="000000"/>
          <w:sz w:val="24"/>
          <w:szCs w:val="24"/>
          <w:shd w:val="clear" w:color="auto" w:fill="FFFFFF"/>
        </w:rPr>
        <w:t>Park, Y., &amp; Heim LaFrombois, M. (2019). Planning for growth in depopulating cities: An analysis of population projections and population change in depopulating and populating US cities. </w:t>
      </w:r>
      <w:r w:rsidRPr="00C712C3">
        <w:rPr>
          <w:rFonts w:ascii="Times New Roman" w:hAnsi="Times New Roman" w:cs="Times New Roman"/>
          <w:i/>
          <w:iCs/>
          <w:color w:val="000000"/>
          <w:sz w:val="24"/>
          <w:szCs w:val="24"/>
          <w:shd w:val="clear" w:color="auto" w:fill="FFFFFF"/>
        </w:rPr>
        <w:t>Cities</w:t>
      </w:r>
      <w:r w:rsidRPr="00C712C3">
        <w:rPr>
          <w:rFonts w:ascii="Times New Roman" w:hAnsi="Times New Roman" w:cs="Times New Roman"/>
          <w:color w:val="000000"/>
          <w:sz w:val="24"/>
          <w:szCs w:val="24"/>
          <w:shd w:val="clear" w:color="auto" w:fill="FFFFFF"/>
        </w:rPr>
        <w:t>, </w:t>
      </w:r>
      <w:r w:rsidRPr="00C712C3">
        <w:rPr>
          <w:rFonts w:ascii="Times New Roman" w:hAnsi="Times New Roman" w:cs="Times New Roman"/>
          <w:i/>
          <w:iCs/>
          <w:color w:val="000000"/>
          <w:sz w:val="24"/>
          <w:szCs w:val="24"/>
          <w:shd w:val="clear" w:color="auto" w:fill="FFFFFF"/>
        </w:rPr>
        <w:t>90</w:t>
      </w:r>
      <w:r w:rsidRPr="00C712C3">
        <w:rPr>
          <w:rFonts w:ascii="Times New Roman" w:hAnsi="Times New Roman" w:cs="Times New Roman"/>
          <w:color w:val="000000"/>
          <w:sz w:val="24"/>
          <w:szCs w:val="24"/>
          <w:shd w:val="clear" w:color="auto" w:fill="FFFFFF"/>
        </w:rPr>
        <w:t>, 237-248. https://doi.org/10.1016/j.cities.2019.02.016</w:t>
      </w:r>
    </w:p>
    <w:p w14:paraId="6DC38094" w14:textId="33FD10F6" w:rsidR="002D2E34" w:rsidRPr="00C712C3" w:rsidRDefault="00F552DA" w:rsidP="007725A1">
      <w:pPr>
        <w:spacing w:line="480" w:lineRule="auto"/>
        <w:ind w:left="360" w:firstLine="360"/>
        <w:jc w:val="center"/>
        <w:rPr>
          <w:rFonts w:ascii="Times New Roman" w:hAnsi="Times New Roman" w:cs="Times New Roman"/>
          <w:sz w:val="24"/>
          <w:szCs w:val="24"/>
        </w:rPr>
      </w:pPr>
      <w:r w:rsidRPr="00C712C3">
        <w:rPr>
          <w:rFonts w:ascii="Times New Roman" w:hAnsi="Times New Roman" w:cs="Times New Roman"/>
          <w:color w:val="000000"/>
          <w:sz w:val="24"/>
          <w:szCs w:val="24"/>
          <w:shd w:val="clear" w:color="auto" w:fill="FFFFFF"/>
        </w:rPr>
        <w:t>Cole, P. (2021). Remembering the Chicago Race Riot of 1919. </w:t>
      </w:r>
      <w:r w:rsidRPr="00C712C3">
        <w:rPr>
          <w:rFonts w:ascii="Times New Roman" w:hAnsi="Times New Roman" w:cs="Times New Roman"/>
          <w:i/>
          <w:iCs/>
          <w:color w:val="000000"/>
          <w:sz w:val="24"/>
          <w:szCs w:val="24"/>
          <w:shd w:val="clear" w:color="auto" w:fill="FFFFFF"/>
        </w:rPr>
        <w:t>Labor</w:t>
      </w:r>
      <w:r w:rsidRPr="00C712C3">
        <w:rPr>
          <w:rFonts w:ascii="Times New Roman" w:hAnsi="Times New Roman" w:cs="Times New Roman"/>
          <w:color w:val="000000"/>
          <w:sz w:val="24"/>
          <w:szCs w:val="24"/>
          <w:shd w:val="clear" w:color="auto" w:fill="FFFFFF"/>
        </w:rPr>
        <w:t>, </w:t>
      </w:r>
      <w:r w:rsidRPr="00C712C3">
        <w:rPr>
          <w:rFonts w:ascii="Times New Roman" w:hAnsi="Times New Roman" w:cs="Times New Roman"/>
          <w:i/>
          <w:iCs/>
          <w:color w:val="000000"/>
          <w:sz w:val="24"/>
          <w:szCs w:val="24"/>
          <w:shd w:val="clear" w:color="auto" w:fill="FFFFFF"/>
        </w:rPr>
        <w:t>18</w:t>
      </w:r>
      <w:r w:rsidRPr="00C712C3">
        <w:rPr>
          <w:rFonts w:ascii="Times New Roman" w:hAnsi="Times New Roman" w:cs="Times New Roman"/>
          <w:color w:val="000000"/>
          <w:sz w:val="24"/>
          <w:szCs w:val="24"/>
          <w:shd w:val="clear" w:color="auto" w:fill="FFFFFF"/>
        </w:rPr>
        <w:t>(2), 5-7. https://doi.org/10.1215/15476715-8849544</w:t>
      </w:r>
    </w:p>
    <w:p w14:paraId="4A3C5BA1" w14:textId="0E808530" w:rsidR="00002C4F" w:rsidRPr="00C712C3" w:rsidRDefault="00F552DA" w:rsidP="007725A1">
      <w:pPr>
        <w:spacing w:line="480" w:lineRule="auto"/>
        <w:ind w:left="360" w:firstLine="360"/>
        <w:jc w:val="center"/>
        <w:rPr>
          <w:rFonts w:ascii="Times New Roman" w:hAnsi="Times New Roman" w:cs="Times New Roman"/>
          <w:color w:val="000000"/>
          <w:sz w:val="24"/>
          <w:szCs w:val="24"/>
          <w:shd w:val="clear" w:color="auto" w:fill="FFFFFF"/>
        </w:rPr>
      </w:pPr>
      <w:r w:rsidRPr="00C712C3">
        <w:rPr>
          <w:rFonts w:ascii="Times New Roman" w:hAnsi="Times New Roman" w:cs="Times New Roman"/>
          <w:color w:val="000000"/>
          <w:sz w:val="24"/>
          <w:szCs w:val="24"/>
          <w:shd w:val="clear" w:color="auto" w:fill="FFFFFF"/>
        </w:rPr>
        <w:t>Kihlström, L., &amp; Kirby, R. (2021). We carry history within us: Anti-Black racism and the legacy of lynchings on life expectancy in the U.S. South. </w:t>
      </w:r>
      <w:r w:rsidRPr="00C712C3">
        <w:rPr>
          <w:rFonts w:ascii="Times New Roman" w:hAnsi="Times New Roman" w:cs="Times New Roman"/>
          <w:i/>
          <w:iCs/>
          <w:color w:val="000000"/>
          <w:sz w:val="24"/>
          <w:szCs w:val="24"/>
          <w:shd w:val="clear" w:color="auto" w:fill="FFFFFF"/>
        </w:rPr>
        <w:t>Health &amp; Place</w:t>
      </w:r>
      <w:r w:rsidRPr="00C712C3">
        <w:rPr>
          <w:rFonts w:ascii="Times New Roman" w:hAnsi="Times New Roman" w:cs="Times New Roman"/>
          <w:color w:val="000000"/>
          <w:sz w:val="24"/>
          <w:szCs w:val="24"/>
          <w:shd w:val="clear" w:color="auto" w:fill="FFFFFF"/>
        </w:rPr>
        <w:t>, </w:t>
      </w:r>
      <w:r w:rsidRPr="00C712C3">
        <w:rPr>
          <w:rFonts w:ascii="Times New Roman" w:hAnsi="Times New Roman" w:cs="Times New Roman"/>
          <w:i/>
          <w:iCs/>
          <w:color w:val="000000"/>
          <w:sz w:val="24"/>
          <w:szCs w:val="24"/>
          <w:shd w:val="clear" w:color="auto" w:fill="FFFFFF"/>
        </w:rPr>
        <w:t>70</w:t>
      </w:r>
      <w:r w:rsidRPr="00C712C3">
        <w:rPr>
          <w:rFonts w:ascii="Times New Roman" w:hAnsi="Times New Roman" w:cs="Times New Roman"/>
          <w:color w:val="000000"/>
          <w:sz w:val="24"/>
          <w:szCs w:val="24"/>
          <w:shd w:val="clear" w:color="auto" w:fill="FFFFFF"/>
        </w:rPr>
        <w:t xml:space="preserve">, 102618. </w:t>
      </w:r>
      <w:hyperlink r:id="rId7" w:history="1">
        <w:r w:rsidRPr="00C712C3">
          <w:rPr>
            <w:rStyle w:val="Hyperlink"/>
            <w:rFonts w:ascii="Times New Roman" w:hAnsi="Times New Roman" w:cs="Times New Roman"/>
            <w:sz w:val="24"/>
            <w:szCs w:val="24"/>
            <w:shd w:val="clear" w:color="auto" w:fill="FFFFFF"/>
          </w:rPr>
          <w:t>https://doi.org/10.1016/j.healthplace.2021.102618</w:t>
        </w:r>
      </w:hyperlink>
    </w:p>
    <w:p w14:paraId="73823FCD" w14:textId="6BECFB90" w:rsidR="002D2E34" w:rsidRPr="00C712C3" w:rsidRDefault="00F552DA" w:rsidP="007725A1">
      <w:pPr>
        <w:spacing w:line="480" w:lineRule="auto"/>
        <w:ind w:left="360" w:firstLine="360"/>
        <w:jc w:val="center"/>
        <w:rPr>
          <w:rFonts w:ascii="Times New Roman" w:hAnsi="Times New Roman" w:cs="Times New Roman"/>
          <w:color w:val="000000"/>
          <w:sz w:val="24"/>
          <w:szCs w:val="24"/>
          <w:shd w:val="clear" w:color="auto" w:fill="FFFFFF"/>
        </w:rPr>
      </w:pPr>
      <w:r w:rsidRPr="00C712C3">
        <w:rPr>
          <w:rFonts w:ascii="Times New Roman" w:hAnsi="Times New Roman" w:cs="Times New Roman"/>
          <w:color w:val="000000"/>
          <w:sz w:val="24"/>
          <w:szCs w:val="24"/>
          <w:shd w:val="clear" w:color="auto" w:fill="FFFFFF"/>
        </w:rPr>
        <w:t xml:space="preserve">Grigsby-Toussaint, D., Shin, J., &amp; Jones, A. (2021). Disparities in the distribution of COVID-19 testing sites in black and Latino areas in </w:t>
      </w:r>
      <w:proofErr w:type="gramStart"/>
      <w:r w:rsidRPr="00C712C3">
        <w:rPr>
          <w:rFonts w:ascii="Times New Roman" w:hAnsi="Times New Roman" w:cs="Times New Roman"/>
          <w:color w:val="000000"/>
          <w:sz w:val="24"/>
          <w:szCs w:val="24"/>
          <w:shd w:val="clear" w:color="auto" w:fill="FFFFFF"/>
        </w:rPr>
        <w:t>new York</w:t>
      </w:r>
      <w:proofErr w:type="gramEnd"/>
      <w:r w:rsidRPr="00C712C3">
        <w:rPr>
          <w:rFonts w:ascii="Times New Roman" w:hAnsi="Times New Roman" w:cs="Times New Roman"/>
          <w:color w:val="000000"/>
          <w:sz w:val="24"/>
          <w:szCs w:val="24"/>
          <w:shd w:val="clear" w:color="auto" w:fill="FFFFFF"/>
        </w:rPr>
        <w:t xml:space="preserve"> City. </w:t>
      </w:r>
      <w:r w:rsidRPr="00C712C3">
        <w:rPr>
          <w:rFonts w:ascii="Times New Roman" w:hAnsi="Times New Roman" w:cs="Times New Roman"/>
          <w:i/>
          <w:iCs/>
          <w:color w:val="000000"/>
          <w:sz w:val="24"/>
          <w:szCs w:val="24"/>
          <w:shd w:val="clear" w:color="auto" w:fill="FFFFFF"/>
        </w:rPr>
        <w:t>Preventive Medicine</w:t>
      </w:r>
      <w:r w:rsidRPr="00C712C3">
        <w:rPr>
          <w:rFonts w:ascii="Times New Roman" w:hAnsi="Times New Roman" w:cs="Times New Roman"/>
          <w:color w:val="000000"/>
          <w:sz w:val="24"/>
          <w:szCs w:val="24"/>
          <w:shd w:val="clear" w:color="auto" w:fill="FFFFFF"/>
        </w:rPr>
        <w:t>, </w:t>
      </w:r>
      <w:r w:rsidRPr="00C712C3">
        <w:rPr>
          <w:rFonts w:ascii="Times New Roman" w:hAnsi="Times New Roman" w:cs="Times New Roman"/>
          <w:i/>
          <w:iCs/>
          <w:color w:val="000000"/>
          <w:sz w:val="24"/>
          <w:szCs w:val="24"/>
          <w:shd w:val="clear" w:color="auto" w:fill="FFFFFF"/>
        </w:rPr>
        <w:t>147</w:t>
      </w:r>
      <w:r w:rsidRPr="00C712C3">
        <w:rPr>
          <w:rFonts w:ascii="Times New Roman" w:hAnsi="Times New Roman" w:cs="Times New Roman"/>
          <w:color w:val="000000"/>
          <w:sz w:val="24"/>
          <w:szCs w:val="24"/>
          <w:shd w:val="clear" w:color="auto" w:fill="FFFFFF"/>
        </w:rPr>
        <w:t xml:space="preserve">, 106463. </w:t>
      </w:r>
      <w:hyperlink r:id="rId8" w:history="1">
        <w:r w:rsidR="00C712C3" w:rsidRPr="00C712C3">
          <w:rPr>
            <w:rStyle w:val="Hyperlink"/>
            <w:rFonts w:ascii="Times New Roman" w:hAnsi="Times New Roman" w:cs="Times New Roman"/>
            <w:sz w:val="24"/>
            <w:szCs w:val="24"/>
            <w:shd w:val="clear" w:color="auto" w:fill="FFFFFF"/>
          </w:rPr>
          <w:t>https://doi.org/10.1016/j.ypmed.2021.106463</w:t>
        </w:r>
      </w:hyperlink>
    </w:p>
    <w:p w14:paraId="41B56D1C" w14:textId="7DFD9993" w:rsidR="00C712C3" w:rsidRPr="00C712C3" w:rsidRDefault="00C712C3" w:rsidP="007725A1">
      <w:pPr>
        <w:spacing w:line="480" w:lineRule="auto"/>
        <w:ind w:left="360" w:firstLine="360"/>
        <w:jc w:val="center"/>
        <w:rPr>
          <w:rFonts w:ascii="Times New Roman" w:hAnsi="Times New Roman" w:cs="Times New Roman"/>
          <w:color w:val="000000"/>
          <w:sz w:val="24"/>
          <w:szCs w:val="24"/>
          <w:shd w:val="clear" w:color="auto" w:fill="FFFFFF"/>
        </w:rPr>
      </w:pPr>
      <w:r w:rsidRPr="00C712C3">
        <w:rPr>
          <w:rFonts w:ascii="Times New Roman" w:hAnsi="Times New Roman" w:cs="Times New Roman"/>
          <w:color w:val="000000"/>
          <w:sz w:val="24"/>
          <w:szCs w:val="24"/>
          <w:shd w:val="clear" w:color="auto" w:fill="FFFFFF"/>
        </w:rPr>
        <w:t>Eliacin, J., Cunningham, B., Partin, M., Gravely, A., Taylor, B., &amp; Gordon, H. et al. (2019). Veterans Affairs Providers' Beliefs About the Contributors to and Responsibility for Reducing Racial and Ethnic Health Care Disparities. </w:t>
      </w:r>
      <w:r w:rsidRPr="00C712C3">
        <w:rPr>
          <w:rFonts w:ascii="Times New Roman" w:hAnsi="Times New Roman" w:cs="Times New Roman"/>
          <w:i/>
          <w:iCs/>
          <w:color w:val="000000"/>
          <w:sz w:val="24"/>
          <w:szCs w:val="24"/>
          <w:shd w:val="clear" w:color="auto" w:fill="FFFFFF"/>
        </w:rPr>
        <w:t>Health Equity</w:t>
      </w:r>
      <w:r w:rsidRPr="00C712C3">
        <w:rPr>
          <w:rFonts w:ascii="Times New Roman" w:hAnsi="Times New Roman" w:cs="Times New Roman"/>
          <w:color w:val="000000"/>
          <w:sz w:val="24"/>
          <w:szCs w:val="24"/>
          <w:shd w:val="clear" w:color="auto" w:fill="FFFFFF"/>
        </w:rPr>
        <w:t>, </w:t>
      </w:r>
      <w:r w:rsidRPr="00C712C3">
        <w:rPr>
          <w:rFonts w:ascii="Times New Roman" w:hAnsi="Times New Roman" w:cs="Times New Roman"/>
          <w:i/>
          <w:iCs/>
          <w:color w:val="000000"/>
          <w:sz w:val="24"/>
          <w:szCs w:val="24"/>
          <w:shd w:val="clear" w:color="auto" w:fill="FFFFFF"/>
        </w:rPr>
        <w:t>3</w:t>
      </w:r>
      <w:r w:rsidRPr="00C712C3">
        <w:rPr>
          <w:rFonts w:ascii="Times New Roman" w:hAnsi="Times New Roman" w:cs="Times New Roman"/>
          <w:color w:val="000000"/>
          <w:sz w:val="24"/>
          <w:szCs w:val="24"/>
          <w:shd w:val="clear" w:color="auto" w:fill="FFFFFF"/>
        </w:rPr>
        <w:t>(1), 436-448. https://doi.org/10.1089/heq.2019.0018/</w:t>
      </w:r>
    </w:p>
    <w:sectPr w:rsidR="00C712C3" w:rsidRPr="00C712C3" w:rsidSect="00044DBC">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BFB90" w14:textId="77777777" w:rsidR="000D3DD1" w:rsidRDefault="000D3DD1">
      <w:pPr>
        <w:spacing w:after="0" w:line="240" w:lineRule="auto"/>
      </w:pPr>
      <w:r>
        <w:separator/>
      </w:r>
    </w:p>
  </w:endnote>
  <w:endnote w:type="continuationSeparator" w:id="0">
    <w:p w14:paraId="6DB13CC7" w14:textId="77777777" w:rsidR="000D3DD1" w:rsidRDefault="000D3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B507F" w14:textId="77777777" w:rsidR="000D3DD1" w:rsidRDefault="000D3DD1">
      <w:pPr>
        <w:spacing w:after="0" w:line="240" w:lineRule="auto"/>
      </w:pPr>
      <w:r>
        <w:separator/>
      </w:r>
    </w:p>
  </w:footnote>
  <w:footnote w:type="continuationSeparator" w:id="0">
    <w:p w14:paraId="245132D6" w14:textId="77777777" w:rsidR="000D3DD1" w:rsidRDefault="000D3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D30F" w14:textId="0B49504F" w:rsidR="00044DBC" w:rsidRDefault="00F552DA" w:rsidP="00044DBC">
    <w:pPr>
      <w:pStyle w:val="Header"/>
    </w:pPr>
    <w:r>
      <w:rPr>
        <w:rFonts w:ascii="Times New Roman" w:hAnsi="Times New Roman" w:cs="Times New Roman"/>
        <w:sz w:val="24"/>
        <w:szCs w:val="24"/>
      </w:rPr>
      <w:t>T</w:t>
    </w:r>
    <w:r w:rsidRPr="007725A1">
      <w:rPr>
        <w:rFonts w:ascii="Times New Roman" w:hAnsi="Times New Roman" w:cs="Times New Roman"/>
        <w:sz w:val="24"/>
        <w:szCs w:val="24"/>
      </w:rPr>
      <w:t xml:space="preserve">HE CHICAGO </w:t>
    </w:r>
    <w:r>
      <w:rPr>
        <w:rFonts w:ascii="Times New Roman" w:hAnsi="Times New Roman" w:cs="Times New Roman"/>
        <w:sz w:val="24"/>
        <w:szCs w:val="24"/>
      </w:rPr>
      <w:t>C</w:t>
    </w:r>
    <w:r w:rsidRPr="007725A1">
      <w:rPr>
        <w:rFonts w:ascii="Times New Roman" w:hAnsi="Times New Roman" w:cs="Times New Roman"/>
        <w:sz w:val="24"/>
        <w:szCs w:val="24"/>
      </w:rPr>
      <w:t>OMMUNITY</w:t>
    </w:r>
    <w:r>
      <w:t xml:space="preserve"> </w:t>
    </w:r>
    <w:sdt>
      <w:sdtPr>
        <w:id w:val="1629125080"/>
        <w:docPartObj>
          <w:docPartGallery w:val="Page Numbers (Top of Page)"/>
          <w:docPartUnique/>
        </w:docPartObj>
      </w:sdtPr>
      <w:sdtEndPr>
        <w:rPr>
          <w:noProof/>
        </w:rPr>
      </w:sdtEndPr>
      <w:sdtContent>
        <w:r>
          <w:tab/>
        </w:r>
        <w:r>
          <w:tab/>
        </w:r>
        <w:r>
          <w:fldChar w:fldCharType="begin"/>
        </w:r>
        <w:r>
          <w:instrText xml:space="preserve"> PAGE   \* MERGEFORMAT </w:instrText>
        </w:r>
        <w:r>
          <w:fldChar w:fldCharType="separate"/>
        </w:r>
        <w:r>
          <w:rPr>
            <w:noProof/>
          </w:rPr>
          <w:t>2</w:t>
        </w:r>
        <w:r>
          <w:rPr>
            <w:noProof/>
          </w:rPr>
          <w:fldChar w:fldCharType="end"/>
        </w:r>
      </w:sdtContent>
    </w:sdt>
  </w:p>
  <w:p w14:paraId="0084EF2C" w14:textId="77777777" w:rsidR="00044DBC" w:rsidRDefault="00044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702B6" w14:textId="546BBB57" w:rsidR="00044DBC" w:rsidRPr="00044DBC" w:rsidRDefault="00F552DA" w:rsidP="00044DBC">
    <w:pPr>
      <w:spacing w:line="480" w:lineRule="auto"/>
      <w:rPr>
        <w:rFonts w:ascii="Times New Roman" w:hAnsi="Times New Roman" w:cs="Times New Roman"/>
        <w:sz w:val="24"/>
        <w:szCs w:val="24"/>
      </w:rPr>
    </w:pPr>
    <w:r>
      <w:t xml:space="preserve">Running Head: </w:t>
    </w:r>
    <w:r>
      <w:rPr>
        <w:rFonts w:ascii="Times New Roman" w:hAnsi="Times New Roman" w:cs="Times New Roman"/>
        <w:sz w:val="24"/>
        <w:szCs w:val="24"/>
      </w:rPr>
      <w:t>T</w:t>
    </w:r>
    <w:r w:rsidRPr="007725A1">
      <w:rPr>
        <w:rFonts w:ascii="Times New Roman" w:hAnsi="Times New Roman" w:cs="Times New Roman"/>
        <w:sz w:val="24"/>
        <w:szCs w:val="24"/>
      </w:rPr>
      <w:t xml:space="preserve">HE CHICAGO </w:t>
    </w:r>
    <w:r>
      <w:rPr>
        <w:rFonts w:ascii="Times New Roman" w:hAnsi="Times New Roman" w:cs="Times New Roman"/>
        <w:sz w:val="24"/>
        <w:szCs w:val="24"/>
      </w:rPr>
      <w:t>C</w:t>
    </w:r>
    <w:r w:rsidRPr="007725A1">
      <w:rPr>
        <w:rFonts w:ascii="Times New Roman" w:hAnsi="Times New Roman" w:cs="Times New Roman"/>
        <w:sz w:val="24"/>
        <w:szCs w:val="24"/>
      </w:rPr>
      <w:t>OMMUNITY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F3C29"/>
    <w:multiLevelType w:val="hybridMultilevel"/>
    <w:tmpl w:val="F00EE87A"/>
    <w:lvl w:ilvl="0" w:tplc="6BDC6A1A">
      <w:start w:val="1"/>
      <w:numFmt w:val="decimal"/>
      <w:lvlText w:val="%1."/>
      <w:lvlJc w:val="left"/>
      <w:pPr>
        <w:ind w:left="720" w:hanging="360"/>
      </w:pPr>
      <w:rPr>
        <w:rFonts w:hint="default"/>
      </w:rPr>
    </w:lvl>
    <w:lvl w:ilvl="1" w:tplc="F1B0766A" w:tentative="1">
      <w:start w:val="1"/>
      <w:numFmt w:val="lowerLetter"/>
      <w:lvlText w:val="%2."/>
      <w:lvlJc w:val="left"/>
      <w:pPr>
        <w:ind w:left="1440" w:hanging="360"/>
      </w:pPr>
    </w:lvl>
    <w:lvl w:ilvl="2" w:tplc="31808558" w:tentative="1">
      <w:start w:val="1"/>
      <w:numFmt w:val="lowerRoman"/>
      <w:lvlText w:val="%3."/>
      <w:lvlJc w:val="right"/>
      <w:pPr>
        <w:ind w:left="2160" w:hanging="180"/>
      </w:pPr>
    </w:lvl>
    <w:lvl w:ilvl="3" w:tplc="EAF2F8D4" w:tentative="1">
      <w:start w:val="1"/>
      <w:numFmt w:val="decimal"/>
      <w:lvlText w:val="%4."/>
      <w:lvlJc w:val="left"/>
      <w:pPr>
        <w:ind w:left="2880" w:hanging="360"/>
      </w:pPr>
    </w:lvl>
    <w:lvl w:ilvl="4" w:tplc="820EFB90" w:tentative="1">
      <w:start w:val="1"/>
      <w:numFmt w:val="lowerLetter"/>
      <w:lvlText w:val="%5."/>
      <w:lvlJc w:val="left"/>
      <w:pPr>
        <w:ind w:left="3600" w:hanging="360"/>
      </w:pPr>
    </w:lvl>
    <w:lvl w:ilvl="5" w:tplc="8BAE284A" w:tentative="1">
      <w:start w:val="1"/>
      <w:numFmt w:val="lowerRoman"/>
      <w:lvlText w:val="%6."/>
      <w:lvlJc w:val="right"/>
      <w:pPr>
        <w:ind w:left="4320" w:hanging="180"/>
      </w:pPr>
    </w:lvl>
    <w:lvl w:ilvl="6" w:tplc="FAF42AFA" w:tentative="1">
      <w:start w:val="1"/>
      <w:numFmt w:val="decimal"/>
      <w:lvlText w:val="%7."/>
      <w:lvlJc w:val="left"/>
      <w:pPr>
        <w:ind w:left="5040" w:hanging="360"/>
      </w:pPr>
    </w:lvl>
    <w:lvl w:ilvl="7" w:tplc="1DCC5B0E" w:tentative="1">
      <w:start w:val="1"/>
      <w:numFmt w:val="lowerLetter"/>
      <w:lvlText w:val="%8."/>
      <w:lvlJc w:val="left"/>
      <w:pPr>
        <w:ind w:left="5760" w:hanging="360"/>
      </w:pPr>
    </w:lvl>
    <w:lvl w:ilvl="8" w:tplc="918C0A54"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0B"/>
    <w:rsid w:val="00002C4F"/>
    <w:rsid w:val="0003230B"/>
    <w:rsid w:val="00044DBC"/>
    <w:rsid w:val="00092C9F"/>
    <w:rsid w:val="000D3DD1"/>
    <w:rsid w:val="0012304F"/>
    <w:rsid w:val="002D18D0"/>
    <w:rsid w:val="002D2E34"/>
    <w:rsid w:val="0034467D"/>
    <w:rsid w:val="00355ADC"/>
    <w:rsid w:val="003B6C70"/>
    <w:rsid w:val="003D7217"/>
    <w:rsid w:val="004B6F71"/>
    <w:rsid w:val="00503F92"/>
    <w:rsid w:val="005B0951"/>
    <w:rsid w:val="007725A1"/>
    <w:rsid w:val="00775653"/>
    <w:rsid w:val="008E3486"/>
    <w:rsid w:val="0090196D"/>
    <w:rsid w:val="00AA5558"/>
    <w:rsid w:val="00C712C3"/>
    <w:rsid w:val="00CA0A87"/>
    <w:rsid w:val="00CE2D24"/>
    <w:rsid w:val="00F55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C07C"/>
  <w15:chartTrackingRefBased/>
  <w15:docId w15:val="{9291278E-3C3B-43E0-986B-4F4EACA9F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D24"/>
    <w:pPr>
      <w:ind w:left="720"/>
      <w:contextualSpacing/>
    </w:pPr>
  </w:style>
  <w:style w:type="character" w:styleId="Hyperlink">
    <w:name w:val="Hyperlink"/>
    <w:basedOn w:val="DefaultParagraphFont"/>
    <w:uiPriority w:val="99"/>
    <w:unhideWhenUsed/>
    <w:rsid w:val="00002C4F"/>
    <w:rPr>
      <w:color w:val="0563C1" w:themeColor="hyperlink"/>
      <w:u w:val="single"/>
    </w:rPr>
  </w:style>
  <w:style w:type="character" w:customStyle="1" w:styleId="UnresolvedMention1">
    <w:name w:val="Unresolved Mention1"/>
    <w:basedOn w:val="DefaultParagraphFont"/>
    <w:uiPriority w:val="99"/>
    <w:semiHidden/>
    <w:unhideWhenUsed/>
    <w:rsid w:val="00002C4F"/>
    <w:rPr>
      <w:color w:val="605E5C"/>
      <w:shd w:val="clear" w:color="auto" w:fill="E1DFDD"/>
    </w:rPr>
  </w:style>
  <w:style w:type="paragraph" w:styleId="Header">
    <w:name w:val="header"/>
    <w:basedOn w:val="Normal"/>
    <w:link w:val="HeaderChar"/>
    <w:uiPriority w:val="99"/>
    <w:unhideWhenUsed/>
    <w:rsid w:val="00044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DBC"/>
  </w:style>
  <w:style w:type="paragraph" w:styleId="Footer">
    <w:name w:val="footer"/>
    <w:basedOn w:val="Normal"/>
    <w:link w:val="FooterChar"/>
    <w:uiPriority w:val="99"/>
    <w:unhideWhenUsed/>
    <w:rsid w:val="00044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DBC"/>
  </w:style>
  <w:style w:type="character" w:styleId="UnresolvedMention">
    <w:name w:val="Unresolved Mention"/>
    <w:basedOn w:val="DefaultParagraphFont"/>
    <w:uiPriority w:val="99"/>
    <w:rsid w:val="00C712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ypmed.2021.106463" TargetMode="External"/><Relationship Id="rId3" Type="http://schemas.openxmlformats.org/officeDocument/2006/relationships/settings" Target="settings.xml"/><Relationship Id="rId7" Type="http://schemas.openxmlformats.org/officeDocument/2006/relationships/hyperlink" Target="https://doi.org/10.1016/j.healthplace.2021.1026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2021-08-27T20:48:00Z</dcterms:created>
  <dcterms:modified xsi:type="dcterms:W3CDTF">2021-08-27T22:27:00Z</dcterms:modified>
</cp:coreProperties>
</file>